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7" w:rsidRDefault="00AD5757" w:rsidP="00AD5757">
      <w:pPr>
        <w:jc w:val="both"/>
      </w:pPr>
      <w:r>
        <w:t>Дата начала размещения ценных бумаг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1. Общие сведения</w:t>
      </w:r>
    </w:p>
    <w:p w:rsidR="00AD5757" w:rsidRDefault="00AD5757" w:rsidP="00AD5757">
      <w:pPr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AD5757" w:rsidRDefault="00AD5757" w:rsidP="00AD5757">
      <w:pPr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AD5757" w:rsidRDefault="00AD5757" w:rsidP="00AD5757">
      <w:pPr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AD5757" w:rsidRDefault="00AD5757" w:rsidP="00AD5757">
      <w:pPr>
        <w:jc w:val="both"/>
      </w:pPr>
      <w:r>
        <w:t>1.4. Идентификационный номер налогоплательщика (ИНН) эмитента (при наличии): 7017211757</w:t>
      </w:r>
    </w:p>
    <w:p w:rsidR="00AD5757" w:rsidRDefault="00AD5757" w:rsidP="00AD5757">
      <w:pPr>
        <w:jc w:val="both"/>
      </w:pPr>
      <w:r>
        <w:t>1.5. Уникальный код эмитента, присвоенный Банком России: 28594-N</w:t>
      </w:r>
    </w:p>
    <w:p w:rsidR="00AD5757" w:rsidRDefault="00AD5757" w:rsidP="00AD5757">
      <w:pPr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AD5757" w:rsidRDefault="00AD5757" w:rsidP="00AD5757">
      <w:pPr>
        <w:jc w:val="both"/>
      </w:pPr>
      <w:r>
        <w:t>1.7. Дата наступления события (существенного факта), о котором составлено сообщение: 20.06.2023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 Содержание сообщения</w:t>
      </w:r>
    </w:p>
    <w:p w:rsidR="00AD5757" w:rsidRDefault="00AD5757" w:rsidP="00AD5757">
      <w:pPr>
        <w:jc w:val="both"/>
      </w:pPr>
      <w:r>
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</w:r>
    </w:p>
    <w:p w:rsidR="00AD5757" w:rsidRDefault="00AD5757" w:rsidP="00AD5757">
      <w:pPr>
        <w:jc w:val="both"/>
      </w:pPr>
      <w: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на дату раскрытия не присвоен, международный код классификации финансовых инструментов (CFI) на дату раскрытия не присвоен (далее – Биржевые облигации).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</w:r>
    </w:p>
    <w:p w:rsidR="00AD5757" w:rsidRDefault="00AD5757" w:rsidP="00AD5757">
      <w:pPr>
        <w:jc w:val="both"/>
      </w:pPr>
      <w:r>
        <w:t xml:space="preserve">Биржевые облигации погашаются в 1 092-й (Одна тысяча девяносто второй) день </w:t>
      </w:r>
      <w:proofErr w:type="gramStart"/>
      <w:r>
        <w:t>с даты начала</w:t>
      </w:r>
      <w:proofErr w:type="gramEnd"/>
      <w:r>
        <w:t xml:space="preserve"> размещения Биржевых облигаций. Даты начала и окончания погашения Биржевых облигаций совпадают.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2.3. Регистрационный номер выпуска (дополнительного выпуска) ценных бумаг и дата его регистрации:</w:t>
      </w:r>
    </w:p>
    <w:p w:rsidR="00AD5757" w:rsidRDefault="00AD5757" w:rsidP="00AD5757">
      <w:pPr>
        <w:jc w:val="both"/>
      </w:pPr>
      <w:r>
        <w:lastRenderedPageBreak/>
        <w:t>Регистрационный номер выпуска и дата регистрации: 4B02-01-28594-N от 08.06.2023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2.4. Лицо, осуществившее регистрацию выпуска (дополнительного выпуска) ценных бумаг (Банк России, регистрирующая организация):</w:t>
      </w:r>
    </w:p>
    <w:p w:rsidR="00AD5757" w:rsidRDefault="00AD5757" w:rsidP="00AD5757">
      <w:pPr>
        <w:jc w:val="both"/>
      </w:pPr>
      <w:r>
        <w:t>Публичное акционерное общество «Московская Биржа ММВБ-РТС».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</w:r>
    </w:p>
    <w:p w:rsidR="00AD5757" w:rsidRDefault="00AD5757" w:rsidP="00AD5757">
      <w:pPr>
        <w:jc w:val="both"/>
      </w:pPr>
      <w:r>
        <w:t>Количество размещаемых ценных бумаг будет указано в документе, содержащем условия размещения ценных бумаг. Номинальная стоимость одной Биржевой облигации составляет 1 000 (Одна тысяча) российских рублей.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</w:r>
    </w:p>
    <w:p w:rsidR="00AD5757" w:rsidRDefault="00AD5757" w:rsidP="00AD5757">
      <w:pPr>
        <w:jc w:val="both"/>
      </w:pPr>
      <w:r>
        <w:t xml:space="preserve">Открытая подписка. 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</w:r>
    </w:p>
    <w:p w:rsidR="00AD5757" w:rsidRDefault="00AD5757" w:rsidP="00AD5757">
      <w:pPr>
        <w:jc w:val="both"/>
      </w:pPr>
      <w:r>
        <w:t>Цена размещения Биржевых облигаций будет указана в документе, содержащем условия размещения ценных бумаг.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2.8. Информация о предоставлении участникам (акционерам) эмитента и (или) иным лицам преимущественного права приобретения ценных бумаг:</w:t>
      </w:r>
    </w:p>
    <w:p w:rsidR="00AD5757" w:rsidRDefault="00AD5757" w:rsidP="00AD5757">
      <w:pPr>
        <w:jc w:val="both"/>
      </w:pPr>
      <w:r>
        <w:t>Преимущественное право приобретения Биржевых облигаций не предоставляется.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2.9. Дата начала размещения ценных бумаг: 27.06.2023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</w:r>
    </w:p>
    <w:p w:rsidR="00AD5757" w:rsidRDefault="00AD5757" w:rsidP="00AD5757">
      <w:pPr>
        <w:jc w:val="both"/>
      </w:pPr>
      <w:r>
        <w:lastRenderedPageBreak/>
        <w:t xml:space="preserve">Дата начала размещения Биржевых облигаций может быть изменена (перенесена) решением уполномоченного органа управления Эмитента, при условии соблюдения требований к порядку раскрытия информации об изменении (переносе) даты начала размещения Биржевых облигаций, определенному законодательством Российской Федерации, а также внесения соответствующих изменений в документ, содержащий условия размещения биржевых облигаций. </w:t>
      </w:r>
    </w:p>
    <w:p w:rsidR="00AD5757" w:rsidRDefault="00AD5757" w:rsidP="00AD5757">
      <w:pPr>
        <w:jc w:val="both"/>
      </w:pPr>
      <w:r>
        <w:t xml:space="preserve">В случае принятия Эмитентом решения об изменении (переносе) даты начала размещения Биржевых облигаций, раскрытой в предусмотренном порядке, Эмитент обязан раскрыть сообщение об изменении даты начала размещения Биржевых облигаций в ленте новостей не </w:t>
      </w:r>
      <w:proofErr w:type="gramStart"/>
      <w:r>
        <w:t>позднее</w:t>
      </w:r>
      <w:proofErr w:type="gramEnd"/>
      <w:r>
        <w:t xml:space="preserve"> чем за один день до опубликованной в указанном сообщении даты начала размещения ценных бумаг.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2.11. Дата окончания размещения ценных бумаг или порядок ее определения:</w:t>
      </w:r>
    </w:p>
    <w:p w:rsidR="00AD5757" w:rsidRDefault="00AD5757" w:rsidP="00AD5757">
      <w:pPr>
        <w:jc w:val="both"/>
      </w:pPr>
      <w:r>
        <w:t>Сведения о дате о</w:t>
      </w:r>
      <w:bookmarkStart w:id="0" w:name="_GoBack"/>
      <w:bookmarkEnd w:id="0"/>
      <w:r>
        <w:t>кончания размещения Биржевых облигаций или порядке ее определения будут указаны в документе, содержащем условия размещения ценных бумаг.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  <w:r>
        <w:t>3. Подпись</w:t>
      </w:r>
    </w:p>
    <w:p w:rsidR="00AD5757" w:rsidRDefault="00AD5757" w:rsidP="00AD5757">
      <w:pPr>
        <w:jc w:val="both"/>
      </w:pPr>
      <w:r>
        <w:t>3.1. заместитель генерального директора (Доверенность №21-160 от 22.12.2021)</w:t>
      </w:r>
    </w:p>
    <w:p w:rsidR="00AD5757" w:rsidRDefault="00AD5757" w:rsidP="00AD5757">
      <w:pPr>
        <w:jc w:val="both"/>
      </w:pPr>
      <w:r>
        <w:t>Щербинина Ярослава Викторовна</w:t>
      </w:r>
    </w:p>
    <w:p w:rsidR="00AD5757" w:rsidRDefault="00AD5757" w:rsidP="00AD5757">
      <w:pPr>
        <w:jc w:val="both"/>
      </w:pPr>
    </w:p>
    <w:p w:rsidR="00AD5757" w:rsidRDefault="00AD5757" w:rsidP="00AD5757">
      <w:pPr>
        <w:jc w:val="both"/>
      </w:pPr>
    </w:p>
    <w:p w:rsidR="00E42256" w:rsidRDefault="00AD5757" w:rsidP="00AD5757">
      <w:pPr>
        <w:jc w:val="both"/>
      </w:pPr>
      <w:r>
        <w:t>3.2. Дата 20.06.2023г.</w:t>
      </w:r>
    </w:p>
    <w:sectPr w:rsidR="00E4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57"/>
    <w:rsid w:val="00AD5757"/>
    <w:rsid w:val="00E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2023-06-28T08:31:00Z</dcterms:created>
  <dcterms:modified xsi:type="dcterms:W3CDTF">2023-06-28T08:31:00Z</dcterms:modified>
</cp:coreProperties>
</file>