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2F" w:rsidRDefault="0038202F" w:rsidP="0038202F">
      <w:r>
        <w:t>Решения совета директоров (наблюдательного совета)</w:t>
      </w:r>
    </w:p>
    <w:p w:rsidR="0038202F" w:rsidRDefault="0038202F" w:rsidP="0038202F"/>
    <w:p w:rsidR="0038202F" w:rsidRDefault="0038202F" w:rsidP="0038202F">
      <w:r>
        <w:t>1. Общие сведения</w:t>
      </w:r>
    </w:p>
    <w:p w:rsidR="0038202F" w:rsidRDefault="0038202F" w:rsidP="0038202F"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38202F" w:rsidRDefault="0038202F" w:rsidP="0038202F"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38202F" w:rsidRDefault="0038202F" w:rsidP="0038202F">
      <w:r>
        <w:t>1.3. Основной государственный регистрационный номер (ОГРН) эмитента (при наличии): 1087017011113</w:t>
      </w:r>
    </w:p>
    <w:p w:rsidR="0038202F" w:rsidRDefault="0038202F" w:rsidP="0038202F">
      <w:r>
        <w:t>1.4. Идентификационный номер налогоплательщика (ИНН) эмитента (при наличии): 7017211757</w:t>
      </w:r>
    </w:p>
    <w:p w:rsidR="0038202F" w:rsidRDefault="0038202F" w:rsidP="0038202F">
      <w:r>
        <w:t>1.5. Уникальный код эмитента, присвоенный Банком России: 28594-N</w:t>
      </w:r>
    </w:p>
    <w:p w:rsidR="0038202F" w:rsidRDefault="0038202F" w:rsidP="0038202F"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38202F" w:rsidRDefault="0038202F" w:rsidP="0038202F">
      <w:r>
        <w:t>1.7. Дата наступления события (существенного факта), о котором составлено сообщение: 14.07.2023</w:t>
      </w:r>
    </w:p>
    <w:p w:rsidR="0038202F" w:rsidRDefault="0038202F" w:rsidP="0038202F"/>
    <w:p w:rsidR="0038202F" w:rsidRDefault="0038202F" w:rsidP="0038202F">
      <w:r>
        <w:t>2. Содержание сообщения</w:t>
      </w:r>
    </w:p>
    <w:p w:rsidR="0038202F" w:rsidRDefault="0038202F" w:rsidP="0038202F">
      <w:r>
        <w:t>2.1. Сведения о кворуме заседания совета директоров (наблюдательного совета) эмитента и результатах голосования по вопросам о принятии решений, предусмотренных пунктом 15.1 Положения Банка России от 27.03.2020 N 714-П «О раскрытии информации эмитентами эмиссионных ценных бумаг»:</w:t>
      </w:r>
    </w:p>
    <w:p w:rsidR="0038202F" w:rsidRDefault="0038202F" w:rsidP="0038202F">
      <w:r>
        <w:t xml:space="preserve">Общее количество голосов, которыми обладают члены Совета директоров, составляет 7 (Семь) человек. </w:t>
      </w:r>
    </w:p>
    <w:p w:rsidR="0038202F" w:rsidRDefault="0038202F" w:rsidP="0038202F">
      <w:r>
        <w:t xml:space="preserve">Общее количество голосов, которыми обладают члены Совета директоров, принимающие участие в заседании, составляет 5 (пять) человек. </w:t>
      </w:r>
    </w:p>
    <w:p w:rsidR="0038202F" w:rsidRDefault="0038202F" w:rsidP="0038202F">
      <w:r>
        <w:t>Кворум имеется. Заседание правомочно.</w:t>
      </w:r>
    </w:p>
    <w:p w:rsidR="0038202F" w:rsidRDefault="0038202F" w:rsidP="0038202F"/>
    <w:p w:rsidR="0038202F" w:rsidRDefault="0038202F" w:rsidP="0038202F">
      <w:r>
        <w:t xml:space="preserve">Результаты голосования: </w:t>
      </w:r>
    </w:p>
    <w:p w:rsidR="0038202F" w:rsidRDefault="0038202F" w:rsidP="0038202F">
      <w:r>
        <w:t xml:space="preserve">ВОПРОС № 4: </w:t>
      </w:r>
      <w:proofErr w:type="gramStart"/>
      <w:r>
        <w:t xml:space="preserve">В соответствии с пунктом 8.4.2 Устава Общества, одобрение/согласие подачи заявки на открытый конкурс в электронной форме на право заключения государственного контракта на выполнение опытно-конструкторской работы «Разработка технологии и комплексного инструмента проектирования широкой номенклатуры СВЧ компонентов, изготавливаемых на основе </w:t>
      </w:r>
      <w:proofErr w:type="spellStart"/>
      <w:r>
        <w:t>гетероэпитаксиальных</w:t>
      </w:r>
      <w:proofErr w:type="spellEnd"/>
      <w:r>
        <w:t xml:space="preserve"> структур нитрида галлия на подложках карбида кремния с проектными нормами 0,25 мкм», шифр «Т-НГ-1».</w:t>
      </w:r>
      <w:proofErr w:type="gramEnd"/>
    </w:p>
    <w:p w:rsidR="0038202F" w:rsidRDefault="0038202F" w:rsidP="0038202F"/>
    <w:p w:rsidR="0038202F" w:rsidRDefault="0038202F" w:rsidP="0038202F">
      <w:r>
        <w:t xml:space="preserve">Итоги голосования: </w:t>
      </w:r>
    </w:p>
    <w:p w:rsidR="0038202F" w:rsidRDefault="0038202F" w:rsidP="0038202F">
      <w:r>
        <w:t>«за» - 5 членов Совета директоров.</w:t>
      </w:r>
    </w:p>
    <w:p w:rsidR="0038202F" w:rsidRDefault="0038202F" w:rsidP="0038202F">
      <w:r>
        <w:t xml:space="preserve">«против» - 0 членов Совета директоров. </w:t>
      </w:r>
    </w:p>
    <w:p w:rsidR="0038202F" w:rsidRDefault="0038202F" w:rsidP="0038202F">
      <w:r>
        <w:t>«воздержались» - 0 членов Совета директоров.</w:t>
      </w:r>
    </w:p>
    <w:p w:rsidR="0038202F" w:rsidRDefault="0038202F" w:rsidP="0038202F">
      <w:r>
        <w:t>Решение принято большинством голосов на основании обсуждений и текста Протокола.</w:t>
      </w:r>
    </w:p>
    <w:p w:rsidR="0038202F" w:rsidRDefault="0038202F" w:rsidP="0038202F"/>
    <w:p w:rsidR="0038202F" w:rsidRDefault="0038202F" w:rsidP="0038202F">
      <w:r>
        <w:t>2.2. Содержание решений, принятых советом директоров (наблюдательным советом) эмитента:</w:t>
      </w:r>
    </w:p>
    <w:p w:rsidR="0038202F" w:rsidRDefault="0038202F" w:rsidP="0038202F">
      <w:r>
        <w:t>По ВОПРОСУ № 4 принято решение:</w:t>
      </w:r>
    </w:p>
    <w:p w:rsidR="0038202F" w:rsidRDefault="0038202F" w:rsidP="0038202F">
      <w:proofErr w:type="gramStart"/>
      <w:r>
        <w:t xml:space="preserve">Одобрить/дать согласие на участие в открытом конкурсе в электронной форме на право заключения государственного контракта на выполнение опытно-конструкторской работы «Разработка технологии и комплексного инструмента проектирования широкой номенклатуры СВЧ компонентов, изготавливаемых на основе </w:t>
      </w:r>
      <w:proofErr w:type="spellStart"/>
      <w:r>
        <w:t>гетероэпитаксиальных</w:t>
      </w:r>
      <w:proofErr w:type="spellEnd"/>
      <w:r>
        <w:t xml:space="preserve"> структур нитрида галлия на подложках карбида кремния с проектными нормами 0,25 мкм», шифр «Т-НГ-1» на следующих условиях:</w:t>
      </w:r>
      <w:proofErr w:type="gramEnd"/>
    </w:p>
    <w:p w:rsidR="0038202F" w:rsidRDefault="0038202F" w:rsidP="0038202F">
      <w:r>
        <w:t xml:space="preserve">Начальная (максимальная) цена контракта 2 708 375 030 (два миллиарда семьсот восемь миллионов триста семьдесят пять тысяч тридцать) рублей 00 копеек, НДС не облагается в соответствии с п. п. 16 п. 3 ст. 149 Налогового кодекса Российской Федерации. В </w:t>
      </w:r>
      <w:proofErr w:type="spellStart"/>
      <w:r>
        <w:t>т.ч</w:t>
      </w:r>
      <w:proofErr w:type="spellEnd"/>
      <w:r>
        <w:t xml:space="preserve">.: </w:t>
      </w:r>
    </w:p>
    <w:p w:rsidR="0038202F" w:rsidRDefault="0038202F" w:rsidP="0038202F">
      <w:r>
        <w:t>на 2023 год – 304 688 170 (триста четыре миллиона шестьсот восемьдесят восемь тысяч сто семьдесят) рублей 00 копеек, НДС не облагается;</w:t>
      </w:r>
    </w:p>
    <w:p w:rsidR="0038202F" w:rsidRDefault="0038202F" w:rsidP="0038202F">
      <w:r>
        <w:t>на 2024 год – 1 618 782 790 (один миллиард шестьсот восемнадцать миллионов семьсот восемьдесят две тысячи семьсот девяносто) рублей 00 копеек, НДС не облагается;</w:t>
      </w:r>
    </w:p>
    <w:p w:rsidR="0038202F" w:rsidRDefault="0038202F" w:rsidP="0038202F">
      <w:r>
        <w:t>на 2025 год – 784 904 070 (семьсот восемьдесят четыре миллиона девятьсот четыре тысячи семьдесят) рублей 00 копеек, НДС не облагается</w:t>
      </w:r>
    </w:p>
    <w:p w:rsidR="0038202F" w:rsidRDefault="0038202F" w:rsidP="0038202F">
      <w:r>
        <w:t>1 этап – 609 376 340 (шестьсот девять миллионов триста семьдесят шесть тысяч триста сорок) рублей 00 копеек, НДС не облагается;</w:t>
      </w:r>
    </w:p>
    <w:p w:rsidR="0038202F" w:rsidRDefault="0038202F" w:rsidP="0038202F">
      <w:r>
        <w:t>2 этап – 833 688 580 (восемьсот тридцать три миллиона шестьсот восемьдесят восемь тысяч пятьсот восемьдесят) рублей 00 копеек, НДС не облагается;</w:t>
      </w:r>
    </w:p>
    <w:p w:rsidR="0038202F" w:rsidRDefault="0038202F" w:rsidP="0038202F">
      <w:r>
        <w:t>3 этап – 960 812 090 (девятьсот шестьдесят миллионов восемьсот двенадцать тысяч девяносто) рублей 00 копеек, НДС не облагается.</w:t>
      </w:r>
    </w:p>
    <w:p w:rsidR="0038202F" w:rsidRDefault="0038202F" w:rsidP="0038202F">
      <w:r>
        <w:t>4 этап – 304 498 020 (триста четыре миллиона четыреста девяносто восемь тысяч двадцать) рублей 00 копеек, НДС не облагается.</w:t>
      </w:r>
    </w:p>
    <w:p w:rsidR="0038202F" w:rsidRDefault="0038202F" w:rsidP="0038202F">
      <w:r>
        <w:t>Предусмотрено авансирование работ в размере 50 % цены этапа.</w:t>
      </w:r>
    </w:p>
    <w:p w:rsidR="0038202F" w:rsidRDefault="0038202F" w:rsidP="0038202F">
      <w:r>
        <w:t>Срок завершения работы: – 30 ноября 2025 г.</w:t>
      </w:r>
    </w:p>
    <w:p w:rsidR="0038202F" w:rsidRDefault="0038202F" w:rsidP="0038202F">
      <w:r>
        <w:lastRenderedPageBreak/>
        <w:t xml:space="preserve">1 этап – </w:t>
      </w:r>
      <w:proofErr w:type="gramStart"/>
      <w:r>
        <w:t>с даты заключения</w:t>
      </w:r>
      <w:proofErr w:type="gramEnd"/>
      <w:r>
        <w:t xml:space="preserve"> государственного контракта – 29 февраля 2024 г.;</w:t>
      </w:r>
    </w:p>
    <w:p w:rsidR="0038202F" w:rsidRDefault="0038202F" w:rsidP="0038202F">
      <w:r>
        <w:t>2 этап – 01 марта 2024 г. – 31 октября 2024 г.;</w:t>
      </w:r>
    </w:p>
    <w:p w:rsidR="0038202F" w:rsidRDefault="0038202F" w:rsidP="0038202F">
      <w:r>
        <w:t>3 этап – 01 ноября 2024 г. – 31 августа 2025 г.;</w:t>
      </w:r>
    </w:p>
    <w:p w:rsidR="0038202F" w:rsidRDefault="0038202F" w:rsidP="0038202F">
      <w:r>
        <w:t>4 этап – 01 сентября 2025 г. – 30 ноября 2025 г.</w:t>
      </w:r>
    </w:p>
    <w:p w:rsidR="0038202F" w:rsidRDefault="0038202F" w:rsidP="0038202F"/>
    <w:p w:rsidR="0038202F" w:rsidRDefault="0038202F" w:rsidP="0038202F">
      <w:r>
        <w:t>2.3. Дата проведения заседания совета директоров (наблюдательного совета) эмитента, на котором приняты решения:</w:t>
      </w:r>
    </w:p>
    <w:p w:rsidR="0038202F" w:rsidRDefault="0038202F" w:rsidP="0038202F">
      <w:r>
        <w:t>14.07.2023</w:t>
      </w:r>
    </w:p>
    <w:p w:rsidR="0038202F" w:rsidRDefault="0038202F" w:rsidP="0038202F"/>
    <w:p w:rsidR="0038202F" w:rsidRDefault="0038202F" w:rsidP="0038202F">
      <w:r>
        <w:t>2.4. Дата составления и номер протокола заседания совета директоров (наблюдательного совета) эмитента, на котором приняты решения:</w:t>
      </w:r>
    </w:p>
    <w:p w:rsidR="0038202F" w:rsidRDefault="0038202F" w:rsidP="0038202F">
      <w:r>
        <w:t>Протокол №368 от 14.07.2023</w:t>
      </w:r>
    </w:p>
    <w:p w:rsidR="0038202F" w:rsidRDefault="0038202F" w:rsidP="0038202F"/>
    <w:p w:rsidR="0038202F" w:rsidRDefault="0038202F" w:rsidP="0038202F">
      <w:r>
        <w:t>2.5. В случае принятия советом директоров (наблюдательным советом) эмитента решений, связанных с осуществлением прав по ценным бумагам эмитента, указываются идентификационные признаки таких ценных бумаг:</w:t>
      </w:r>
    </w:p>
    <w:p w:rsidR="0038202F" w:rsidRDefault="0038202F" w:rsidP="0038202F">
      <w:r>
        <w:t>Принятые Советом директоров эмитента решения не связаны с осуществлением прав по ценным бумагам эмитента.</w:t>
      </w:r>
    </w:p>
    <w:p w:rsidR="0038202F" w:rsidRDefault="0038202F" w:rsidP="0038202F"/>
    <w:p w:rsidR="0038202F" w:rsidRDefault="0038202F" w:rsidP="0038202F"/>
    <w:p w:rsidR="0038202F" w:rsidRDefault="0038202F" w:rsidP="0038202F">
      <w:r>
        <w:t>3. Подпись</w:t>
      </w:r>
    </w:p>
    <w:p w:rsidR="0038202F" w:rsidRDefault="0038202F" w:rsidP="0038202F">
      <w:r>
        <w:t>3.1. заместитель генерального директора (Доверенность №21-160 от 22.12.2021)</w:t>
      </w:r>
    </w:p>
    <w:p w:rsidR="0038202F" w:rsidRDefault="0038202F" w:rsidP="0038202F">
      <w:r>
        <w:t>Щербинина Ярослава Викторовна</w:t>
      </w:r>
    </w:p>
    <w:p w:rsidR="0038202F" w:rsidRDefault="0038202F" w:rsidP="0038202F"/>
    <w:p w:rsidR="0038202F" w:rsidRDefault="0038202F" w:rsidP="0038202F"/>
    <w:p w:rsidR="00042A9D" w:rsidRDefault="0038202F" w:rsidP="0038202F">
      <w:r>
        <w:t>3.2. Дата 17.07.2023г.</w:t>
      </w:r>
      <w:bookmarkStart w:id="0" w:name="_GoBack"/>
      <w:bookmarkEnd w:id="0"/>
    </w:p>
    <w:sectPr w:rsidR="0004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2F"/>
    <w:rsid w:val="00042A9D"/>
    <w:rsid w:val="003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2023-07-17T08:25:00Z</dcterms:created>
  <dcterms:modified xsi:type="dcterms:W3CDTF">2023-07-17T08:26:00Z</dcterms:modified>
</cp:coreProperties>
</file>