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81" w:rsidRDefault="00FF1A81" w:rsidP="00FF1A81">
      <w:pPr>
        <w:spacing w:after="0"/>
        <w:jc w:val="both"/>
      </w:pPr>
      <w:r>
        <w:t>08.11.2023 18:29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FF1A81" w:rsidRDefault="00FF1A81" w:rsidP="00FF1A81">
      <w:pPr>
        <w:spacing w:after="0"/>
        <w:jc w:val="both"/>
      </w:pPr>
      <w:r>
        <w:t>Регистрация программы облигаций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Регистрация программы облигаций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1. Общие сведения</w:t>
      </w:r>
    </w:p>
    <w:p w:rsidR="00FF1A81" w:rsidRDefault="00FF1A81" w:rsidP="00FF1A81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FF1A81" w:rsidRDefault="00FF1A81" w:rsidP="00FF1A81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</w:t>
      </w:r>
      <w:bookmarkStart w:id="0" w:name="_GoBack"/>
      <w:bookmarkEnd w:id="0"/>
      <w:r>
        <w:t>бл., г. Томск, проспект Кирова, д. 51 д</w:t>
      </w:r>
    </w:p>
    <w:p w:rsidR="00FF1A81" w:rsidRDefault="00FF1A81" w:rsidP="00FF1A81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FF1A81" w:rsidRDefault="00FF1A81" w:rsidP="00FF1A81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FF1A81" w:rsidRDefault="00FF1A81" w:rsidP="00FF1A81">
      <w:pPr>
        <w:spacing w:after="0"/>
        <w:jc w:val="both"/>
      </w:pPr>
      <w:r>
        <w:t>1.5. Уникальный код эмитента, присвоенный Банком России: 28594-N</w:t>
      </w:r>
    </w:p>
    <w:p w:rsidR="00FF1A81" w:rsidRDefault="00FF1A81" w:rsidP="00FF1A81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F1A81" w:rsidRDefault="00FF1A81" w:rsidP="00FF1A81">
      <w:pPr>
        <w:spacing w:after="0"/>
        <w:jc w:val="both"/>
      </w:pPr>
      <w:r>
        <w:t>1.7. Дата наступления события (существенного факта), о котором составлено сообщение: 08.11.2023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2. Содержание сообщения</w:t>
      </w:r>
    </w:p>
    <w:p w:rsidR="00FF1A81" w:rsidRDefault="00FF1A81" w:rsidP="00FF1A81">
      <w:pPr>
        <w:spacing w:after="0"/>
        <w:jc w:val="both"/>
      </w:pPr>
      <w:r>
        <w:t>2.1. Идентификационные признаки ценных бумаг (облигаций, размещаемых в рамках программы облигаций):</w:t>
      </w:r>
    </w:p>
    <w:p w:rsidR="00FF1A81" w:rsidRDefault="00FF1A81" w:rsidP="00FF1A81">
      <w:pPr>
        <w:spacing w:after="0"/>
        <w:jc w:val="both"/>
      </w:pPr>
      <w:r>
        <w:t>Биржевые облигации процентные неконвертируемые бездокументарные (далее – Биржевые облигации), размещаемые в рамках Программы биржевых облигаций серии 001P, имеющей регистрационный номер 4-28594-N-001P-02E от 08.11.2023 (далее – Программа).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 xml:space="preserve">2.2. Максимальная сумма номинальных стоимостей облигаций, которые могут быть размещены в рамках программы облигаций: </w:t>
      </w:r>
    </w:p>
    <w:p w:rsidR="00FF1A81" w:rsidRDefault="00FF1A81" w:rsidP="00FF1A81">
      <w:pPr>
        <w:spacing w:after="0"/>
        <w:jc w:val="both"/>
      </w:pPr>
      <w:r>
        <w:t>Максимальная сумма номинальных стоимостей всех выпусков Биржевых облигаций, которые могут быть размещены в рамках Программы, составляет 20 000 000 000 (Двадцать миллиардов) российских рублей включительно.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2.3. Максимальный срок (порядок определения срока) погашения облигаций, размещаемых в рамках программы облигаций, либо сведения о том, что срок погашения облигаций не определяется (для облигаций без срока погашения):</w:t>
      </w:r>
    </w:p>
    <w:p w:rsidR="00FF1A81" w:rsidRDefault="00FF1A81" w:rsidP="00FF1A81">
      <w:pPr>
        <w:spacing w:after="0"/>
        <w:jc w:val="both"/>
      </w:pPr>
      <w:r>
        <w:t xml:space="preserve">Максимальный срок погашения Биржевых облигаций, размещаемых в рамках Программы, составляет 3 650 (Три тысячи шестьсот пятьдесят) дней </w:t>
      </w:r>
      <w:proofErr w:type="gramStart"/>
      <w:r>
        <w:t>с даты начала</w:t>
      </w:r>
      <w:proofErr w:type="gramEnd"/>
      <w:r>
        <w:t xml:space="preserve"> размещения отдельного Выпуска Биржевых облигаций в рамках Программы.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 xml:space="preserve">2.4. Срок действия программы облигаций или указание об отсутствии ограничений для такого срока: </w:t>
      </w:r>
    </w:p>
    <w:p w:rsidR="00FF1A81" w:rsidRDefault="00FF1A81" w:rsidP="00FF1A81">
      <w:pPr>
        <w:spacing w:after="0"/>
        <w:jc w:val="both"/>
      </w:pPr>
      <w:r>
        <w:t xml:space="preserve">30 (Тридцать) лет </w:t>
      </w:r>
      <w:proofErr w:type="gramStart"/>
      <w:r>
        <w:t>с даты регистрации</w:t>
      </w:r>
      <w:proofErr w:type="gramEnd"/>
      <w:r>
        <w:t xml:space="preserve"> Программы.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lastRenderedPageBreak/>
        <w:t xml:space="preserve">2.5. Лицо, осуществившее регистрацию программы облигаций (Банк России, регистрирующая организация): </w:t>
      </w:r>
    </w:p>
    <w:p w:rsidR="00FF1A81" w:rsidRDefault="00FF1A81" w:rsidP="00FF1A81">
      <w:pPr>
        <w:spacing w:after="0"/>
        <w:jc w:val="both"/>
      </w:pPr>
      <w:r>
        <w:t>Публичное акционерное общество «Московская Биржа ММВБ-РТС».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 xml:space="preserve">2.6. Указание на факт регистрации (отсутствия регистрации) проспекта облигаций одновременно с регистрацией программы облигаций: </w:t>
      </w:r>
    </w:p>
    <w:p w:rsidR="00FF1A81" w:rsidRDefault="00FF1A81" w:rsidP="00FF1A81">
      <w:pPr>
        <w:spacing w:after="0"/>
        <w:jc w:val="both"/>
      </w:pPr>
      <w:r>
        <w:t>Проспект Биржевых облигаций не регистрировался одновременно с регистрацией Программы.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2.7. В случае регистрации проспекта облигаций, которые могут быть размещены в рамках программы облигаций, - порядок обеспечения доступа к информации, содержащейся в проспекте облигаций:</w:t>
      </w:r>
    </w:p>
    <w:p w:rsidR="00FF1A81" w:rsidRDefault="00FF1A81" w:rsidP="00FF1A81">
      <w:pPr>
        <w:spacing w:after="0"/>
        <w:jc w:val="both"/>
      </w:pPr>
      <w:r>
        <w:t>Не применимо. Регистрация проспекта Биржевых облигаций не осуществлялась.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3. Подпись</w:t>
      </w:r>
    </w:p>
    <w:p w:rsidR="00FF1A81" w:rsidRDefault="00FF1A81" w:rsidP="00FF1A81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FF1A81" w:rsidRDefault="00FF1A81" w:rsidP="00FF1A81">
      <w:pPr>
        <w:spacing w:after="0"/>
        <w:jc w:val="both"/>
      </w:pPr>
      <w:r>
        <w:t>Щербинина Ярослава Викторовна</w:t>
      </w: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</w:p>
    <w:p w:rsidR="00FF1A81" w:rsidRDefault="00FF1A81" w:rsidP="00FF1A81">
      <w:pPr>
        <w:spacing w:after="0"/>
        <w:jc w:val="both"/>
      </w:pPr>
      <w:r>
        <w:t>3.2. Дата 08.11.2023г.</w:t>
      </w:r>
    </w:p>
    <w:p w:rsidR="00FF1A81" w:rsidRDefault="00FF1A81" w:rsidP="00FF1A81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951A36" w:rsidRDefault="00FF1A81" w:rsidP="00FF1A81">
      <w:pPr>
        <w:spacing w:after="0"/>
        <w:jc w:val="both"/>
      </w:pPr>
      <w:r>
        <w:t>© 2023 Интерфакс-ЦРКИ. Все права защищены</w:t>
      </w:r>
    </w:p>
    <w:sectPr w:rsidR="0095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81"/>
    <w:rsid w:val="00951A36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653878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32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81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9271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1744403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2023-11-08T15:29:00Z</dcterms:created>
  <dcterms:modified xsi:type="dcterms:W3CDTF">2023-11-08T15:35:00Z</dcterms:modified>
</cp:coreProperties>
</file>